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1f7a49858f1418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2410"/>
        <w:gridCol w:w="2693"/>
        <w:gridCol w:w="2410"/>
      </w:tblGrid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BFBFBF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b/>
                <w:bCs/>
                <w:lang w:eastAsia="en-GB"/>
              </w:rPr>
            </w:pPr>
            <w:r w:rsidRPr="0051357E">
              <w:rPr>
                <w:rFonts w:eastAsia="Times New Roman"/>
                <w:b/>
                <w:bCs/>
                <w:lang w:eastAsia="en-GB"/>
              </w:rPr>
              <w:t>OXFORD CITY COUNCIL</w:t>
            </w:r>
            <w:bookmarkStart w:id="0" w:name="_GoBack"/>
            <w:bookmarkEnd w:id="0"/>
            <w:r w:rsidRPr="0051357E">
              <w:rPr>
                <w:rFonts w:eastAsia="Times New Roman"/>
                <w:b/>
                <w:bCs/>
                <w:lang w:eastAsia="en-GB"/>
              </w:rPr>
              <w:t xml:space="preserve"> CORPORATE FRAUD RISK OF LOSS</w:t>
            </w:r>
            <w:r>
              <w:rPr>
                <w:rFonts w:eastAsia="Times New Roman"/>
                <w:b/>
                <w:bCs/>
                <w:lang w:eastAsia="en-GB"/>
              </w:rPr>
              <w:t xml:space="preserve"> 2011/2012</w:t>
            </w:r>
          </w:p>
        </w:tc>
        <w:tc>
          <w:tcPr>
            <w:tcW w:w="2410" w:type="dxa"/>
            <w:shd w:val="clear" w:color="000000" w:fill="BFBFBF"/>
            <w:noWrap/>
            <w:vAlign w:val="bottom"/>
            <w:hideMark/>
          </w:tcPr>
          <w:p w:rsidR="0051357E" w:rsidRPr="0051357E" w:rsidRDefault="0051357E" w:rsidP="0051357E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51357E">
              <w:rPr>
                <w:rFonts w:eastAsia="Times New Roman"/>
                <w:b/>
                <w:bCs/>
                <w:lang w:eastAsia="en-GB"/>
              </w:rPr>
              <w:t> </w:t>
            </w:r>
            <w:r>
              <w:rPr>
                <w:rFonts w:eastAsia="Times New Roman"/>
                <w:b/>
                <w:bCs/>
                <w:lang w:eastAsia="en-GB"/>
              </w:rPr>
              <w:t>£’s</w:t>
            </w:r>
          </w:p>
        </w:tc>
        <w:tc>
          <w:tcPr>
            <w:tcW w:w="2693" w:type="dxa"/>
            <w:shd w:val="clear" w:color="000000" w:fill="BFBFBF"/>
            <w:noWrap/>
            <w:vAlign w:val="bottom"/>
            <w:hideMark/>
          </w:tcPr>
          <w:p w:rsidR="0051357E" w:rsidRPr="0051357E" w:rsidRDefault="0051357E" w:rsidP="0051357E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Potential Risk of Loss @ </w:t>
            </w:r>
            <w:r w:rsidRPr="0051357E">
              <w:rPr>
                <w:rFonts w:eastAsia="Times New Roman"/>
                <w:b/>
                <w:bCs/>
                <w:lang w:eastAsia="en-GB"/>
              </w:rPr>
              <w:t>5%</w:t>
            </w:r>
          </w:p>
        </w:tc>
        <w:tc>
          <w:tcPr>
            <w:tcW w:w="2410" w:type="dxa"/>
            <w:shd w:val="clear" w:color="000000" w:fill="BFBFBF"/>
            <w:noWrap/>
            <w:vAlign w:val="bottom"/>
            <w:hideMark/>
          </w:tcPr>
          <w:p w:rsidR="0051357E" w:rsidRPr="0051357E" w:rsidRDefault="0051357E" w:rsidP="0051357E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Potential Loss of Risk @</w:t>
            </w:r>
            <w:r w:rsidRPr="0051357E">
              <w:rPr>
                <w:rFonts w:eastAsia="Times New Roman"/>
                <w:b/>
                <w:bCs/>
                <w:lang w:eastAsia="en-GB"/>
              </w:rPr>
              <w:t>1%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51357E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51357E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51357E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F2F2F2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Council Tax </w:t>
            </w:r>
            <w:r>
              <w:rPr>
                <w:rFonts w:eastAsia="Times New Roman"/>
                <w:lang w:eastAsia="en-GB"/>
              </w:rPr>
              <w:t xml:space="preserve"> - Benefits, </w:t>
            </w:r>
            <w:r w:rsidRPr="0051357E">
              <w:rPr>
                <w:rFonts w:eastAsia="Times New Roman"/>
                <w:lang w:eastAsia="en-GB"/>
              </w:rPr>
              <w:t>Exemptions, Discounts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         29,033,988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           1,451,699 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              290,340 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F2F2F2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Business Rates - Exemption, Reliefs 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         20,105,883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1,005,294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201,058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F2F2F2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F2F2F2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Housing </w:t>
            </w:r>
            <w:r>
              <w:rPr>
                <w:rFonts w:eastAsia="Times New Roman"/>
                <w:lang w:eastAsia="en-GB"/>
              </w:rPr>
              <w:t xml:space="preserve">- </w:t>
            </w:r>
            <w:r w:rsidRPr="0051357E">
              <w:rPr>
                <w:rFonts w:eastAsia="Times New Roman"/>
                <w:lang w:eastAsia="en-GB"/>
              </w:rPr>
              <w:t>Cost of Temp Accom</w:t>
            </w:r>
            <w:r>
              <w:rPr>
                <w:rFonts w:eastAsia="Times New Roman"/>
                <w:lang w:eastAsia="en-GB"/>
              </w:rPr>
              <w:t>modation</w:t>
            </w:r>
            <w:r w:rsidRPr="0051357E">
              <w:rPr>
                <w:rFonts w:eastAsia="Times New Roman"/>
                <w:lang w:eastAsia="en-GB"/>
              </w:rPr>
              <w:t>.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430,806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21,540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4,308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F2F2F2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Housing - </w:t>
            </w:r>
            <w:r w:rsidRPr="0051357E">
              <w:rPr>
                <w:rFonts w:eastAsia="Times New Roman"/>
                <w:lang w:eastAsia="en-GB"/>
              </w:rPr>
              <w:t>DHP Awarded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143,027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7,151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1,430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F2F2F2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Licencing - Income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           1,389,242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                69,462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13,892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F2F2F2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Procurement - </w:t>
            </w:r>
            <w:r>
              <w:rPr>
                <w:rFonts w:eastAsia="Times New Roman"/>
                <w:lang w:eastAsia="en-GB"/>
              </w:rPr>
              <w:t>C</w:t>
            </w:r>
            <w:r w:rsidRPr="0051357E">
              <w:rPr>
                <w:rFonts w:eastAsia="Times New Roman"/>
                <w:lang w:eastAsia="en-GB"/>
              </w:rPr>
              <w:t>ontracts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18,248,000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912,400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182,480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F2F2F2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Commercial Waste </w:t>
            </w:r>
            <w:r>
              <w:rPr>
                <w:rFonts w:eastAsia="Times New Roman"/>
                <w:lang w:eastAsia="en-GB"/>
              </w:rPr>
              <w:t xml:space="preserve">- </w:t>
            </w:r>
            <w:r w:rsidRPr="0051357E">
              <w:rPr>
                <w:rFonts w:eastAsia="Times New Roman"/>
                <w:lang w:eastAsia="en-GB"/>
              </w:rPr>
              <w:t>Income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51357E">
              <w:rPr>
                <w:rFonts w:eastAsia="Times New Roman"/>
                <w:color w:val="000000"/>
                <w:lang w:eastAsia="en-GB"/>
              </w:rPr>
              <w:t xml:space="preserve">           2,064,582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51357E">
              <w:rPr>
                <w:rFonts w:eastAsia="Times New Roman"/>
                <w:color w:val="000000"/>
                <w:lang w:eastAsia="en-GB"/>
              </w:rPr>
              <w:t xml:space="preserve">              103,229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20,645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F2F2F2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Commercial Leases - Income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           6,939,107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              346,955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69,391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F2F2F2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Planning - Income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           1,856,748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                92,837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 xml:space="preserve">                18,567 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F2F2F2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Grants</w:t>
            </w:r>
            <w:r>
              <w:rPr>
                <w:rFonts w:eastAsia="Times New Roman"/>
                <w:lang w:eastAsia="en-GB"/>
              </w:rPr>
              <w:t xml:space="preserve"> -</w:t>
            </w:r>
            <w:r w:rsidRPr="0051357E">
              <w:rPr>
                <w:rFonts w:eastAsia="Times New Roman"/>
                <w:lang w:eastAsia="en-GB"/>
              </w:rPr>
              <w:t xml:space="preserve"> Awarded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7,960,784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398,039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79,607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F2F2F2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Staff - O/T, Mileage &amp; Expenses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689,518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34,476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6,895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F2F2F2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F2F2F2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b/>
                <w:bCs/>
                <w:u w:val="single"/>
                <w:lang w:eastAsia="en-GB"/>
              </w:rPr>
            </w:pPr>
            <w:r w:rsidRPr="0051357E">
              <w:rPr>
                <w:rFonts w:eastAsia="Times New Roman"/>
                <w:b/>
                <w:bCs/>
                <w:u w:val="single"/>
                <w:lang w:eastAsia="en-GB"/>
              </w:rPr>
              <w:t>Upper Estimate</w:t>
            </w:r>
            <w:r w:rsidR="002F160C">
              <w:rPr>
                <w:rFonts w:eastAsia="Times New Roman"/>
                <w:b/>
                <w:bCs/>
                <w:u w:val="single"/>
                <w:lang w:eastAsia="en-GB"/>
              </w:rPr>
              <w:t xml:space="preserve"> @ 5%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51357E">
              <w:rPr>
                <w:rFonts w:eastAsia="Times New Roman"/>
                <w:b/>
                <w:bCs/>
                <w:lang w:eastAsia="en-GB"/>
              </w:rPr>
              <w:t>4,443,082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</w:tr>
      <w:tr w:rsidR="0051357E" w:rsidRPr="0051357E" w:rsidTr="0051357E">
        <w:trPr>
          <w:trHeight w:val="315"/>
        </w:trPr>
        <w:tc>
          <w:tcPr>
            <w:tcW w:w="5969" w:type="dxa"/>
            <w:shd w:val="clear" w:color="000000" w:fill="F2F2F2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eastAsia="Times New Roman"/>
                <w:b/>
                <w:bCs/>
                <w:u w:val="single"/>
                <w:lang w:eastAsia="en-GB"/>
              </w:rPr>
            </w:pPr>
            <w:r w:rsidRPr="0051357E">
              <w:rPr>
                <w:rFonts w:eastAsia="Times New Roman"/>
                <w:b/>
                <w:bCs/>
                <w:u w:val="single"/>
                <w:lang w:eastAsia="en-GB"/>
              </w:rPr>
              <w:t>Lower Estimate</w:t>
            </w:r>
            <w:r w:rsidR="002F160C">
              <w:rPr>
                <w:rFonts w:eastAsia="Times New Roman"/>
                <w:b/>
                <w:bCs/>
                <w:u w:val="single"/>
                <w:lang w:eastAsia="en-GB"/>
              </w:rPr>
              <w:t xml:space="preserve"> @ 1%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lang w:eastAsia="en-GB"/>
              </w:rPr>
            </w:pPr>
            <w:r w:rsidRPr="0051357E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51357E">
              <w:rPr>
                <w:rFonts w:eastAsia="Times New Roman"/>
                <w:b/>
                <w:bCs/>
                <w:lang w:eastAsia="en-GB"/>
              </w:rPr>
              <w:t>887,183</w:t>
            </w:r>
          </w:p>
        </w:tc>
      </w:tr>
      <w:tr w:rsidR="0051357E" w:rsidRPr="0051357E" w:rsidTr="0051357E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357E" w:rsidRPr="0051357E" w:rsidRDefault="0051357E" w:rsidP="005135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8A22C6" w:rsidRPr="008A22C6" w:rsidRDefault="008A22C6" w:rsidP="008A22C6"/>
    <w:sectPr w:rsidR="008A22C6" w:rsidRPr="008A22C6" w:rsidSect="0051357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7E" w:rsidRDefault="0051357E" w:rsidP="0051357E">
      <w:r>
        <w:separator/>
      </w:r>
    </w:p>
  </w:endnote>
  <w:endnote w:type="continuationSeparator" w:id="0">
    <w:p w:rsidR="0051357E" w:rsidRDefault="0051357E" w:rsidP="0051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7E" w:rsidRDefault="0051357E" w:rsidP="0051357E">
      <w:r>
        <w:separator/>
      </w:r>
    </w:p>
  </w:footnote>
  <w:footnote w:type="continuationSeparator" w:id="0">
    <w:p w:rsidR="0051357E" w:rsidRDefault="0051357E" w:rsidP="0051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7E" w:rsidRDefault="0051357E">
    <w:pPr>
      <w:pStyle w:val="Header"/>
    </w:pPr>
    <w:r>
      <w:t>Appendix 2</w:t>
    </w:r>
  </w:p>
  <w:p w:rsidR="0051357E" w:rsidRDefault="00513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7E"/>
    <w:rsid w:val="000B4310"/>
    <w:rsid w:val="002F160C"/>
    <w:rsid w:val="004000D7"/>
    <w:rsid w:val="00504E43"/>
    <w:rsid w:val="0051357E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57E"/>
  </w:style>
  <w:style w:type="paragraph" w:styleId="Footer">
    <w:name w:val="footer"/>
    <w:basedOn w:val="Normal"/>
    <w:link w:val="FooterChar"/>
    <w:uiPriority w:val="99"/>
    <w:unhideWhenUsed/>
    <w:rsid w:val="00513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57E"/>
  </w:style>
  <w:style w:type="paragraph" w:styleId="BalloonText">
    <w:name w:val="Balloon Text"/>
    <w:basedOn w:val="Normal"/>
    <w:link w:val="BalloonTextChar"/>
    <w:uiPriority w:val="99"/>
    <w:semiHidden/>
    <w:unhideWhenUsed/>
    <w:rsid w:val="0051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57E"/>
  </w:style>
  <w:style w:type="paragraph" w:styleId="Footer">
    <w:name w:val="footer"/>
    <w:basedOn w:val="Normal"/>
    <w:link w:val="FooterChar"/>
    <w:uiPriority w:val="99"/>
    <w:unhideWhenUsed/>
    <w:rsid w:val="00513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57E"/>
  </w:style>
  <w:style w:type="paragraph" w:styleId="BalloonText">
    <w:name w:val="Balloon Text"/>
    <w:basedOn w:val="Normal"/>
    <w:link w:val="BalloonTextChar"/>
    <w:uiPriority w:val="99"/>
    <w:semiHidden/>
    <w:unhideWhenUsed/>
    <w:rsid w:val="0051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9FF3-FEA6-4A09-B2A4-A9843B94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6E420F00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Carol.Quainton</dc:creator>
  <cp:lastModifiedBy>Carol.Quainton</cp:lastModifiedBy>
  <cp:revision>2</cp:revision>
  <dcterms:created xsi:type="dcterms:W3CDTF">2013-06-17T16:26:00Z</dcterms:created>
  <dcterms:modified xsi:type="dcterms:W3CDTF">2013-06-17T16:33:00Z</dcterms:modified>
</cp:coreProperties>
</file>

<file path=docProps/custom.xml><?xml version="1.0" encoding="utf-8"?>
<op:Properties xmlns:op="http://schemas.openxmlformats.org/officeDocument/2006/custom-properties"/>
</file>